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10" w:type="dxa"/>
          <w:right w:w="10" w:type="dxa"/>
        </w:tblCellMar>
        <w:tblLook w:val="07E0" w:firstRow="1" w:lastRow="1" w:firstColumn="1" w:lastColumn="1" w:noHBand="1" w:noVBand="1"/>
      </w:tblPr>
      <w:tblGrid>
        <w:gridCol w:w="3805"/>
        <w:gridCol w:w="5221"/>
      </w:tblGrid>
      <w:tr w:rsidR="00BC6E24" w:rsidRPr="00E34534" w:rsidTr="00DC1713">
        <w:tc>
          <w:tcPr>
            <w:tcW w:w="2108" w:type="pct"/>
            <w:hideMark/>
          </w:tcPr>
          <w:p w:rsidR="00BC6E24" w:rsidRPr="00E34534" w:rsidRDefault="00BC6E24" w:rsidP="008616C4">
            <w:pPr>
              <w:widowControl w:val="0"/>
              <w:spacing w:after="0"/>
              <w:jc w:val="center"/>
              <w:rPr>
                <w:rFonts w:eastAsia="Courier New" w:cs="Arial"/>
                <w:b/>
                <w:color w:val="000000" w:themeColor="text1"/>
                <w:szCs w:val="20"/>
                <w:lang w:val="vi-VN" w:eastAsia="vi-VN" w:bidi="vi-VN"/>
              </w:rPr>
            </w:pPr>
            <w:r w:rsidRPr="00E34534">
              <w:rPr>
                <w:rFonts w:eastAsia="Courier New" w:cs="Arial"/>
                <w:b/>
                <w:color w:val="000000" w:themeColor="text1"/>
                <w:szCs w:val="20"/>
                <w:lang w:val="vi-VN" w:eastAsia="vi-VN" w:bidi="vi-VN"/>
              </w:rPr>
              <w:t>Đơn vị: ....................</w:t>
            </w:r>
            <w:r w:rsidRPr="00E34534">
              <w:rPr>
                <w:rFonts w:eastAsia="Courier New" w:cs="Arial"/>
                <w:b/>
                <w:color w:val="000000" w:themeColor="text1"/>
                <w:szCs w:val="20"/>
                <w:lang w:val="vi-VN" w:eastAsia="vi-VN" w:bidi="vi-VN"/>
              </w:rPr>
              <w:br/>
              <w:t>Địa chỉ: ...................</w:t>
            </w:r>
          </w:p>
        </w:tc>
        <w:tc>
          <w:tcPr>
            <w:tcW w:w="2892" w:type="pct"/>
            <w:hideMark/>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b/>
                <w:color w:val="000000" w:themeColor="text1"/>
                <w:szCs w:val="20"/>
                <w:lang w:val="vi-VN" w:eastAsia="vi-VN" w:bidi="vi-VN"/>
              </w:rPr>
              <w:t>Mẫu số S41b-DN</w:t>
            </w:r>
          </w:p>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i/>
                <w:color w:val="000000" w:themeColor="text1"/>
                <w:szCs w:val="20"/>
                <w:lang w:val="vi-VN" w:eastAsia="vi-VN" w:bidi="vi-VN"/>
              </w:rPr>
              <w:t>(Kèm theo Thông tư số 99/2025/TT-BTC</w:t>
            </w:r>
          </w:p>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i/>
                <w:color w:val="000000" w:themeColor="text1"/>
                <w:szCs w:val="20"/>
                <w:lang w:val="vi-VN" w:eastAsia="vi-VN" w:bidi="vi-VN"/>
              </w:rPr>
              <w:t>ngày 27 tháng 10 năm 2025 của Bộ trưởng Bộ Tài chính)</w:t>
            </w:r>
          </w:p>
        </w:tc>
      </w:tr>
    </w:tbl>
    <w:p w:rsidR="00BC6E24" w:rsidRPr="00E34534" w:rsidRDefault="00BC6E24" w:rsidP="008616C4">
      <w:pPr>
        <w:widowControl w:val="0"/>
        <w:spacing w:after="0"/>
        <w:rPr>
          <w:rFonts w:eastAsia="Courier New" w:cs="Arial"/>
          <w:color w:val="000000" w:themeColor="text1"/>
          <w:szCs w:val="20"/>
          <w:lang w:val="vi-VN" w:eastAsia="vi-VN" w:bidi="vi-VN"/>
        </w:rPr>
      </w:pPr>
    </w:p>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b/>
          <w:bCs/>
          <w:color w:val="000000" w:themeColor="text1"/>
          <w:szCs w:val="20"/>
          <w:lang w:val="vi-VN" w:eastAsia="vi-VN" w:bidi="vi-VN"/>
        </w:rPr>
        <w:t>SỔ KẾ TOÁN CHI TIẾT THEO DÕI</w:t>
      </w:r>
      <w:r w:rsidRPr="00E34534">
        <w:rPr>
          <w:rFonts w:eastAsia="Courier New" w:cs="Arial"/>
          <w:b/>
          <w:bCs/>
          <w:color w:val="000000" w:themeColor="text1"/>
          <w:szCs w:val="20"/>
          <w:lang w:val="vi-VN" w:eastAsia="vi-VN" w:bidi="vi-VN"/>
        </w:rPr>
        <w:br/>
        <w:t>CÁC KHOẢN ĐẦU TƯ VÀO CÔNG TY LIÊN KẾT</w:t>
      </w:r>
      <w:r w:rsidRPr="00E34534">
        <w:rPr>
          <w:rFonts w:eastAsia="Courier New" w:cs="Arial"/>
          <w:b/>
          <w:bCs/>
          <w:color w:val="000000" w:themeColor="text1"/>
          <w:szCs w:val="20"/>
          <w:lang w:val="vi-VN" w:eastAsia="vi-VN" w:bidi="vi-VN"/>
        </w:rPr>
        <w:br/>
      </w:r>
      <w:r w:rsidRPr="00E34534">
        <w:rPr>
          <w:rFonts w:eastAsia="Courier New" w:cs="Arial"/>
          <w:color w:val="000000" w:themeColor="text1"/>
          <w:szCs w:val="20"/>
          <w:lang w:val="vi-VN" w:eastAsia="vi-VN" w:bidi="vi-VN"/>
        </w:rPr>
        <w:t>Năm tài chính…………….</w:t>
      </w:r>
    </w:p>
    <w:p w:rsidR="00BC6E24" w:rsidRPr="00E34534" w:rsidRDefault="00BC6E24" w:rsidP="008616C4">
      <w:pPr>
        <w:widowControl w:val="0"/>
        <w:spacing w:after="0"/>
        <w:jc w:val="center"/>
        <w:rPr>
          <w:rFonts w:eastAsia="Courier New" w:cs="Arial"/>
          <w:i/>
          <w:iCs/>
          <w:color w:val="000000" w:themeColor="text1"/>
          <w:szCs w:val="20"/>
          <w:lang w:val="vi-VN" w:eastAsia="vi-VN" w:bidi="vi-VN"/>
        </w:rPr>
      </w:pPr>
    </w:p>
    <w:tbl>
      <w:tblPr>
        <w:tblOverlap w:val="never"/>
        <w:tblW w:w="5000" w:type="pct"/>
        <w:tblCellMar>
          <w:left w:w="10" w:type="dxa"/>
          <w:right w:w="10" w:type="dxa"/>
        </w:tblCellMar>
        <w:tblLook w:val="04A0" w:firstRow="1" w:lastRow="0" w:firstColumn="1" w:lastColumn="0" w:noHBand="0" w:noVBand="1"/>
      </w:tblPr>
      <w:tblGrid>
        <w:gridCol w:w="473"/>
        <w:gridCol w:w="543"/>
        <w:gridCol w:w="1171"/>
        <w:gridCol w:w="688"/>
        <w:gridCol w:w="1240"/>
        <w:gridCol w:w="1096"/>
        <w:gridCol w:w="1183"/>
        <w:gridCol w:w="1812"/>
        <w:gridCol w:w="810"/>
      </w:tblGrid>
      <w:tr w:rsidR="00BC6E24" w:rsidRPr="00E34534" w:rsidTr="00DC1713">
        <w:trPr>
          <w:trHeight w:val="20"/>
        </w:trPr>
        <w:tc>
          <w:tcPr>
            <w:tcW w:w="527" w:type="pct"/>
            <w:gridSpan w:val="2"/>
            <w:tcBorders>
              <w:top w:val="single" w:sz="4" w:space="0" w:color="auto"/>
              <w:left w:val="single" w:sz="4" w:space="0" w:color="auto"/>
            </w:tcBorders>
            <w:shd w:val="clear" w:color="auto" w:fill="FFFFFF"/>
            <w:vAlign w:val="bottom"/>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Chứng từ</w:t>
            </w:r>
          </w:p>
        </w:tc>
        <w:tc>
          <w:tcPr>
            <w:tcW w:w="655" w:type="pct"/>
            <w:vMerge w:val="restart"/>
            <w:tcBorders>
              <w:top w:val="single" w:sz="4" w:space="0" w:color="auto"/>
              <w:left w:val="single" w:sz="4" w:space="0" w:color="auto"/>
            </w:tcBorders>
            <w:shd w:val="clear" w:color="auto" w:fill="FFFFFF"/>
            <w:vAlign w:val="center"/>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Diễn giải</w:t>
            </w:r>
          </w:p>
        </w:tc>
        <w:tc>
          <w:tcPr>
            <w:tcW w:w="387" w:type="pct"/>
            <w:vMerge w:val="restar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Giá trị ghi sổ khoản đầu tư vào công ty liên kết</w:t>
            </w:r>
          </w:p>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đầu kỳ</w:t>
            </w:r>
          </w:p>
        </w:tc>
        <w:tc>
          <w:tcPr>
            <w:tcW w:w="2977" w:type="pct"/>
            <w:gridSpan w:val="4"/>
            <w:tcBorders>
              <w:top w:val="single" w:sz="4" w:space="0" w:color="auto"/>
              <w:left w:val="single" w:sz="4" w:space="0" w:color="auto"/>
            </w:tcBorders>
            <w:shd w:val="clear" w:color="auto" w:fill="FFFFFF"/>
            <w:vAlign w:val="bottom"/>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Các khoản được điều chỉnh tăng (giảm) giá trị ghi sổ của khoản đầu tư</w:t>
            </w:r>
          </w:p>
        </w:tc>
        <w:tc>
          <w:tcPr>
            <w:tcW w:w="454" w:type="pct"/>
            <w:vMerge w:val="restart"/>
            <w:tcBorders>
              <w:top w:val="single" w:sz="4" w:space="0" w:color="auto"/>
              <w:left w:val="single" w:sz="4" w:space="0" w:color="auto"/>
              <w:right w:val="single" w:sz="4" w:space="0" w:color="auto"/>
            </w:tcBorders>
            <w:shd w:val="clear" w:color="auto" w:fill="FFFFFF"/>
            <w:vAlign w:val="bottom"/>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Giá trị ghi sổ khoản đầu tư vào công ty liên kết cuối kỳ</w:t>
            </w:r>
          </w:p>
        </w:tc>
      </w:tr>
      <w:tr w:rsidR="00BC6E24" w:rsidRPr="00E34534" w:rsidTr="00DC1713">
        <w:trPr>
          <w:trHeight w:val="20"/>
        </w:trPr>
        <w:tc>
          <w:tcPr>
            <w:tcW w:w="268" w:type="pct"/>
            <w:tcBorders>
              <w:top w:val="single" w:sz="4" w:space="0" w:color="auto"/>
              <w:left w:val="single" w:sz="4" w:space="0" w:color="auto"/>
            </w:tcBorders>
            <w:shd w:val="clear" w:color="auto" w:fill="FFFFFF"/>
            <w:vAlign w:val="center"/>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Số hiệu</w:t>
            </w:r>
          </w:p>
        </w:tc>
        <w:tc>
          <w:tcPr>
            <w:tcW w:w="259" w:type="pct"/>
            <w:tcBorders>
              <w:top w:val="single" w:sz="4" w:space="0" w:color="auto"/>
              <w:left w:val="single" w:sz="4" w:space="0" w:color="auto"/>
            </w:tcBorders>
            <w:shd w:val="clear" w:color="auto" w:fill="FFFFFF"/>
            <w:vAlign w:val="center"/>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Ngày, tháng</w:t>
            </w:r>
          </w:p>
        </w:tc>
        <w:tc>
          <w:tcPr>
            <w:tcW w:w="655" w:type="pct"/>
            <w:vMerge/>
            <w:tcBorders>
              <w:left w:val="single" w:sz="4" w:space="0" w:color="auto"/>
            </w:tcBorders>
            <w:shd w:val="clear" w:color="auto" w:fill="FFFFFF"/>
            <w:vAlign w:val="center"/>
          </w:tcPr>
          <w:p w:rsidR="00BC6E24" w:rsidRPr="00E34534" w:rsidRDefault="00BC6E24" w:rsidP="008616C4">
            <w:pPr>
              <w:widowControl w:val="0"/>
              <w:spacing w:after="0"/>
              <w:jc w:val="center"/>
              <w:rPr>
                <w:rFonts w:eastAsia="Courier New" w:cs="Arial"/>
                <w:color w:val="000000" w:themeColor="text1"/>
                <w:szCs w:val="20"/>
                <w:lang w:val="vi-VN" w:eastAsia="vi-VN" w:bidi="vi-VN"/>
              </w:rPr>
            </w:pPr>
          </w:p>
        </w:tc>
        <w:tc>
          <w:tcPr>
            <w:tcW w:w="387" w:type="pct"/>
            <w:vMerge/>
            <w:tcBorders>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p>
        </w:tc>
        <w:tc>
          <w:tcPr>
            <w:tcW w:w="693"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Khoản điều chỉnh tương ứng với phần sở hữu của nhà đầu tư trong lợi nhuận hoặc lỗ của công ty liên kết trong kỳ</w:t>
            </w:r>
          </w:p>
        </w:tc>
        <w:tc>
          <w:tcPr>
            <w:tcW w:w="613"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Khoản điều chỉnh do báo cáo tài chính của nhà đầu tư và công ty liên kết được lập khác ngày</w:t>
            </w:r>
          </w:p>
        </w:tc>
        <w:tc>
          <w:tcPr>
            <w:tcW w:w="661"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Khoản điều chỉnh do nhà đầu tư và công ty liên kết không áp dụng thống nhất chính sách kế toán</w:t>
            </w:r>
          </w:p>
        </w:tc>
        <w:tc>
          <w:tcPr>
            <w:tcW w:w="1010"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Phần điều chỉnh tăng (giảm) khoản đầu tư theo thay đổi của vốn chủ sở hữu của công ty liên kết nhưng không được phản ánh vào Báo cáo kết quả kinh doanh của công ty liên kết</w:t>
            </w:r>
          </w:p>
        </w:tc>
        <w:tc>
          <w:tcPr>
            <w:tcW w:w="454" w:type="pct"/>
            <w:vMerge/>
            <w:tcBorders>
              <w:left w:val="single" w:sz="4" w:space="0" w:color="auto"/>
              <w:right w:val="single" w:sz="4" w:space="0" w:color="auto"/>
            </w:tcBorders>
            <w:shd w:val="clear" w:color="auto" w:fill="FFFFFF"/>
            <w:vAlign w:val="bottom"/>
          </w:tcPr>
          <w:p w:rsidR="00BC6E24" w:rsidRPr="00E34534" w:rsidRDefault="00BC6E24" w:rsidP="008616C4">
            <w:pPr>
              <w:widowControl w:val="0"/>
              <w:spacing w:after="0"/>
              <w:jc w:val="center"/>
              <w:rPr>
                <w:rFonts w:eastAsia="Courier New" w:cs="Arial"/>
                <w:color w:val="000000" w:themeColor="text1"/>
                <w:szCs w:val="20"/>
                <w:lang w:val="vi-VN" w:eastAsia="vi-VN" w:bidi="vi-VN"/>
              </w:rPr>
            </w:pPr>
          </w:p>
        </w:tc>
      </w:tr>
      <w:tr w:rsidR="00BC6E24" w:rsidRPr="00E34534" w:rsidTr="00DC1713">
        <w:trPr>
          <w:trHeight w:val="20"/>
        </w:trPr>
        <w:tc>
          <w:tcPr>
            <w:tcW w:w="268"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A</w:t>
            </w:r>
          </w:p>
        </w:tc>
        <w:tc>
          <w:tcPr>
            <w:tcW w:w="259"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B</w:t>
            </w:r>
          </w:p>
        </w:tc>
        <w:tc>
          <w:tcPr>
            <w:tcW w:w="655"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C</w:t>
            </w:r>
          </w:p>
        </w:tc>
        <w:tc>
          <w:tcPr>
            <w:tcW w:w="387"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1</w:t>
            </w:r>
          </w:p>
        </w:tc>
        <w:tc>
          <w:tcPr>
            <w:tcW w:w="693"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2</w:t>
            </w:r>
          </w:p>
        </w:tc>
        <w:tc>
          <w:tcPr>
            <w:tcW w:w="613"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3</w:t>
            </w:r>
          </w:p>
        </w:tc>
        <w:tc>
          <w:tcPr>
            <w:tcW w:w="661"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4</w:t>
            </w:r>
          </w:p>
        </w:tc>
        <w:tc>
          <w:tcPr>
            <w:tcW w:w="1010"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5</w:t>
            </w:r>
          </w:p>
        </w:tc>
        <w:tc>
          <w:tcPr>
            <w:tcW w:w="454" w:type="pct"/>
            <w:tcBorders>
              <w:top w:val="single" w:sz="4" w:space="0" w:color="auto"/>
              <w:left w:val="single" w:sz="4" w:space="0" w:color="auto"/>
              <w:righ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6</w:t>
            </w:r>
          </w:p>
        </w:tc>
      </w:tr>
      <w:tr w:rsidR="00BC6E24" w:rsidRPr="00E34534" w:rsidTr="00DC1713">
        <w:trPr>
          <w:trHeight w:val="20"/>
        </w:trPr>
        <w:tc>
          <w:tcPr>
            <w:tcW w:w="268"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259"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55"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w:t>
            </w:r>
            <w:r w:rsidRPr="00E34534">
              <w:rPr>
                <w:rFonts w:eastAsia="Courier New" w:cs="Arial"/>
                <w:color w:val="000000" w:themeColor="text1"/>
                <w:szCs w:val="20"/>
                <w:lang w:eastAsia="vi-VN" w:bidi="vi-VN"/>
              </w:rPr>
              <w:t>ô</w:t>
            </w:r>
            <w:r w:rsidRPr="00E34534">
              <w:rPr>
                <w:rFonts w:eastAsia="Courier New" w:cs="Arial"/>
                <w:color w:val="000000" w:themeColor="text1"/>
                <w:szCs w:val="20"/>
                <w:lang w:val="vi-VN" w:eastAsia="vi-VN" w:bidi="vi-VN"/>
              </w:rPr>
              <w:t>ng ty Liên kết A</w:t>
            </w:r>
          </w:p>
        </w:tc>
        <w:tc>
          <w:tcPr>
            <w:tcW w:w="387"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93"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13"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61"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1010"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454" w:type="pct"/>
            <w:tcBorders>
              <w:top w:val="single" w:sz="4" w:space="0" w:color="auto"/>
              <w:left w:val="single" w:sz="4" w:space="0" w:color="auto"/>
              <w:righ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r>
      <w:tr w:rsidR="00BC6E24" w:rsidRPr="00E34534" w:rsidTr="00DC1713">
        <w:trPr>
          <w:trHeight w:val="20"/>
        </w:trPr>
        <w:tc>
          <w:tcPr>
            <w:tcW w:w="268"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259"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55"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p w:rsidR="00BC6E24" w:rsidRPr="00E34534" w:rsidRDefault="00BC6E24"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tc>
        <w:tc>
          <w:tcPr>
            <w:tcW w:w="387"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93"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13"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61"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1010"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454" w:type="pct"/>
            <w:tcBorders>
              <w:top w:val="single" w:sz="4" w:space="0" w:color="auto"/>
              <w:left w:val="single" w:sz="4" w:space="0" w:color="auto"/>
              <w:righ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r>
      <w:tr w:rsidR="00BC6E24" w:rsidRPr="00E34534" w:rsidTr="00DC1713">
        <w:trPr>
          <w:trHeight w:val="20"/>
        </w:trPr>
        <w:tc>
          <w:tcPr>
            <w:tcW w:w="268"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259"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55" w:type="pct"/>
            <w:tcBorders>
              <w:top w:val="single" w:sz="4" w:space="0" w:color="auto"/>
              <w:left w:val="single" w:sz="4" w:space="0" w:color="auto"/>
            </w:tcBorders>
            <w:shd w:val="clear" w:color="auto" w:fill="FFFFFF"/>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Công ty Liên kết B</w:t>
            </w:r>
          </w:p>
        </w:tc>
        <w:tc>
          <w:tcPr>
            <w:tcW w:w="387"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93"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13"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61"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1010" w:type="pct"/>
            <w:tcBorders>
              <w:top w:val="single" w:sz="4" w:space="0" w:color="auto"/>
              <w:lef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454" w:type="pct"/>
            <w:tcBorders>
              <w:top w:val="single" w:sz="4" w:space="0" w:color="auto"/>
              <w:left w:val="single" w:sz="4" w:space="0" w:color="auto"/>
              <w:righ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r>
      <w:tr w:rsidR="00BC6E24" w:rsidRPr="00E34534" w:rsidTr="00DC1713">
        <w:trPr>
          <w:trHeight w:val="20"/>
        </w:trPr>
        <w:tc>
          <w:tcPr>
            <w:tcW w:w="268"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259"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55" w:type="pct"/>
            <w:tcBorders>
              <w:top w:val="single" w:sz="4" w:space="0" w:color="auto"/>
              <w:left w:val="single" w:sz="4" w:space="0" w:color="auto"/>
              <w:bottom w:val="single" w:sz="4" w:space="0" w:color="auto"/>
            </w:tcBorders>
            <w:shd w:val="clear" w:color="auto" w:fill="FFFFFF"/>
            <w:vAlign w:val="center"/>
          </w:tcPr>
          <w:p w:rsidR="00BC6E24" w:rsidRPr="00E34534" w:rsidRDefault="00BC6E24"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w:t>
            </w:r>
          </w:p>
          <w:p w:rsidR="00BC6E24" w:rsidRPr="00E34534" w:rsidRDefault="00BC6E24"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p w:rsidR="00BC6E24" w:rsidRPr="00E34534" w:rsidRDefault="00BC6E24"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tc>
        <w:tc>
          <w:tcPr>
            <w:tcW w:w="387"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93"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13"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661"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1010" w:type="pct"/>
            <w:tcBorders>
              <w:top w:val="single" w:sz="4" w:space="0" w:color="auto"/>
              <w:left w:val="single" w:sz="4" w:space="0" w:color="auto"/>
              <w:bottom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c>
          <w:tcPr>
            <w:tcW w:w="454" w:type="pct"/>
            <w:tcBorders>
              <w:top w:val="single" w:sz="4" w:space="0" w:color="auto"/>
              <w:left w:val="single" w:sz="4" w:space="0" w:color="auto"/>
              <w:bottom w:val="single" w:sz="4" w:space="0" w:color="auto"/>
              <w:right w:val="single" w:sz="4" w:space="0" w:color="auto"/>
            </w:tcBorders>
            <w:shd w:val="clear" w:color="auto" w:fill="FFFFFF"/>
          </w:tcPr>
          <w:p w:rsidR="00BC6E24" w:rsidRPr="00E34534" w:rsidRDefault="00BC6E24" w:rsidP="008616C4">
            <w:pPr>
              <w:widowControl w:val="0"/>
              <w:spacing w:after="0"/>
              <w:rPr>
                <w:rFonts w:eastAsia="Courier New" w:cs="Arial"/>
                <w:color w:val="000000" w:themeColor="text1"/>
                <w:szCs w:val="20"/>
                <w:lang w:val="vi-VN" w:eastAsia="vi-VN" w:bidi="vi-VN"/>
              </w:rPr>
            </w:pPr>
          </w:p>
        </w:tc>
      </w:tr>
    </w:tbl>
    <w:p w:rsidR="00BC6E24" w:rsidRPr="00E34534" w:rsidRDefault="00BC6E24" w:rsidP="008616C4">
      <w:pPr>
        <w:widowControl w:val="0"/>
        <w:adjustRightInd w:val="0"/>
        <w:snapToGrid w:val="0"/>
        <w:ind w:firstLine="720"/>
        <w:jc w:val="both"/>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 Sổ này có .... trang, đánh số từ trang</w:t>
      </w:r>
      <w:r w:rsidRPr="00E34534">
        <w:rPr>
          <w:rFonts w:eastAsia="Courier New" w:cs="Arial"/>
          <w:color w:val="000000" w:themeColor="text1"/>
          <w:szCs w:val="20"/>
          <w:lang w:eastAsia="vi-VN" w:bidi="vi-VN"/>
        </w:rPr>
        <w:t xml:space="preserve"> </w:t>
      </w:r>
      <w:r w:rsidRPr="00E34534">
        <w:rPr>
          <w:rFonts w:eastAsia="Courier New" w:cs="Arial"/>
          <w:color w:val="000000" w:themeColor="text1"/>
          <w:szCs w:val="20"/>
          <w:lang w:val="vi-VN" w:eastAsia="vi-VN" w:bidi="vi-VN"/>
        </w:rPr>
        <w:t>01 đến trang ...</w:t>
      </w:r>
    </w:p>
    <w:p w:rsidR="00BC6E24" w:rsidRPr="00E34534" w:rsidRDefault="00BC6E24" w:rsidP="008616C4">
      <w:pPr>
        <w:widowControl w:val="0"/>
        <w:adjustRightInd w:val="0"/>
        <w:snapToGrid w:val="0"/>
        <w:ind w:firstLine="720"/>
        <w:jc w:val="both"/>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 Ngày mở sổ:...</w:t>
      </w:r>
    </w:p>
    <w:p w:rsidR="00BC6E24" w:rsidRPr="00E34534" w:rsidRDefault="00BC6E24" w:rsidP="008616C4">
      <w:pPr>
        <w:widowControl w:val="0"/>
        <w:spacing w:after="0"/>
        <w:rPr>
          <w:rFonts w:eastAsia="Courier New" w:cs="Arial"/>
          <w:color w:val="000000" w:themeColor="text1"/>
          <w:szCs w:val="20"/>
          <w:lang w:val="vi-VN" w:eastAsia="vi-VN" w:bidi="vi-VN"/>
        </w:rPr>
      </w:pPr>
    </w:p>
    <w:tbl>
      <w:tblPr>
        <w:tblStyle w:val="TableGrid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gridCol w:w="2664"/>
        <w:gridCol w:w="3352"/>
      </w:tblGrid>
      <w:tr w:rsidR="00BC6E24" w:rsidRPr="00E34534" w:rsidTr="00DC1713">
        <w:tc>
          <w:tcPr>
            <w:tcW w:w="1667" w:type="pct"/>
          </w:tcPr>
          <w:p w:rsidR="00BC6E24" w:rsidRPr="00E34534" w:rsidRDefault="00BC6E24" w:rsidP="008616C4">
            <w:pPr>
              <w:jc w:val="center"/>
              <w:rPr>
                <w:rFonts w:ascii="Arial" w:hAnsi="Arial" w:cs="Arial"/>
                <w:color w:val="000000" w:themeColor="text1"/>
                <w:sz w:val="20"/>
                <w:szCs w:val="20"/>
                <w:lang w:val="vi-VN" w:eastAsia="vi-VN" w:bidi="vi-VN"/>
              </w:rPr>
            </w:pPr>
          </w:p>
          <w:p w:rsidR="00BC6E24" w:rsidRPr="00E34534" w:rsidRDefault="00BC6E24" w:rsidP="008616C4">
            <w:pPr>
              <w:jc w:val="center"/>
              <w:rPr>
                <w:rFonts w:ascii="Arial" w:hAnsi="Arial" w:cs="Arial"/>
                <w:b/>
                <w:bCs/>
                <w:color w:val="000000" w:themeColor="text1"/>
                <w:sz w:val="20"/>
                <w:szCs w:val="20"/>
                <w:lang w:val="vi-VN" w:eastAsia="vi-VN" w:bidi="vi-VN"/>
              </w:rPr>
            </w:pPr>
            <w:r w:rsidRPr="00E34534">
              <w:rPr>
                <w:rFonts w:ascii="Arial" w:hAnsi="Arial" w:cs="Arial"/>
                <w:b/>
                <w:bCs/>
                <w:color w:val="000000" w:themeColor="text1"/>
                <w:sz w:val="20"/>
                <w:szCs w:val="20"/>
                <w:lang w:val="vi-VN" w:eastAsia="vi-VN" w:bidi="vi-VN"/>
              </w:rPr>
              <w:t>Người ghi sổ</w:t>
            </w:r>
          </w:p>
          <w:p w:rsidR="00BC6E24" w:rsidRPr="00E34534" w:rsidRDefault="00BC6E24" w:rsidP="008616C4">
            <w:pPr>
              <w:jc w:val="center"/>
              <w:rPr>
                <w:rFonts w:ascii="Arial" w:hAnsi="Arial" w:cs="Arial"/>
                <w:color w:val="000000" w:themeColor="text1"/>
                <w:sz w:val="20"/>
                <w:szCs w:val="20"/>
                <w:lang w:val="vi-VN" w:eastAsia="vi-VN" w:bidi="vi-VN"/>
              </w:rPr>
            </w:pPr>
            <w:r w:rsidRPr="00E34534">
              <w:rPr>
                <w:rFonts w:ascii="Arial" w:hAnsi="Arial" w:cs="Arial"/>
                <w:i/>
                <w:color w:val="000000" w:themeColor="text1"/>
                <w:sz w:val="20"/>
                <w:szCs w:val="20"/>
                <w:lang w:val="vi-VN" w:eastAsia="vi-VN" w:bidi="vi-VN"/>
              </w:rPr>
              <w:t>(Ký, họ tên)</w:t>
            </w:r>
          </w:p>
        </w:tc>
        <w:tc>
          <w:tcPr>
            <w:tcW w:w="1476" w:type="pct"/>
          </w:tcPr>
          <w:p w:rsidR="00BC6E24" w:rsidRPr="00E34534" w:rsidRDefault="00BC6E24" w:rsidP="008616C4">
            <w:pPr>
              <w:jc w:val="center"/>
              <w:rPr>
                <w:rFonts w:ascii="Arial" w:hAnsi="Arial" w:cs="Arial"/>
                <w:color w:val="000000" w:themeColor="text1"/>
                <w:sz w:val="20"/>
                <w:szCs w:val="20"/>
                <w:lang w:val="vi-VN" w:eastAsia="vi-VN" w:bidi="vi-VN"/>
              </w:rPr>
            </w:pPr>
          </w:p>
          <w:p w:rsidR="00BC6E24" w:rsidRPr="00E34534" w:rsidRDefault="00BC6E24" w:rsidP="008616C4">
            <w:pPr>
              <w:jc w:val="center"/>
              <w:rPr>
                <w:rFonts w:ascii="Arial" w:hAnsi="Arial" w:cs="Arial"/>
                <w:b/>
                <w:bCs/>
                <w:color w:val="000000" w:themeColor="text1"/>
                <w:sz w:val="20"/>
                <w:szCs w:val="20"/>
                <w:lang w:val="vi-VN" w:eastAsia="vi-VN" w:bidi="vi-VN"/>
              </w:rPr>
            </w:pPr>
            <w:r w:rsidRPr="00E34534">
              <w:rPr>
                <w:rFonts w:ascii="Arial" w:hAnsi="Arial" w:cs="Arial"/>
                <w:b/>
                <w:bCs/>
                <w:color w:val="000000" w:themeColor="text1"/>
                <w:sz w:val="20"/>
                <w:szCs w:val="20"/>
                <w:lang w:val="vi-VN" w:eastAsia="vi-VN" w:bidi="vi-VN"/>
              </w:rPr>
              <w:t>Kế toán trưởng</w:t>
            </w:r>
          </w:p>
          <w:p w:rsidR="00BC6E24" w:rsidRPr="00E34534" w:rsidRDefault="00BC6E24" w:rsidP="008616C4">
            <w:pPr>
              <w:jc w:val="center"/>
              <w:rPr>
                <w:rFonts w:ascii="Arial" w:hAnsi="Arial" w:cs="Arial"/>
                <w:color w:val="000000" w:themeColor="text1"/>
                <w:sz w:val="20"/>
                <w:szCs w:val="20"/>
                <w:lang w:val="vi-VN" w:eastAsia="vi-VN" w:bidi="vi-VN"/>
              </w:rPr>
            </w:pPr>
            <w:r w:rsidRPr="00E34534">
              <w:rPr>
                <w:rFonts w:ascii="Arial" w:hAnsi="Arial" w:cs="Arial"/>
                <w:i/>
                <w:color w:val="000000" w:themeColor="text1"/>
                <w:sz w:val="20"/>
                <w:szCs w:val="20"/>
                <w:lang w:val="vi-VN" w:eastAsia="vi-VN" w:bidi="vi-VN"/>
              </w:rPr>
              <w:t>(Ký, họ tên)</w:t>
            </w:r>
          </w:p>
        </w:tc>
        <w:tc>
          <w:tcPr>
            <w:tcW w:w="1857" w:type="pct"/>
            <w:hideMark/>
          </w:tcPr>
          <w:p w:rsidR="00BC6E24" w:rsidRPr="00E34534" w:rsidRDefault="00BC6E24" w:rsidP="008616C4">
            <w:pPr>
              <w:jc w:val="center"/>
              <w:rPr>
                <w:rFonts w:ascii="Arial" w:hAnsi="Arial" w:cs="Arial"/>
                <w:color w:val="000000" w:themeColor="text1"/>
                <w:sz w:val="20"/>
                <w:szCs w:val="20"/>
                <w:lang w:val="vi-VN" w:eastAsia="vi-VN" w:bidi="vi-VN"/>
              </w:rPr>
            </w:pPr>
            <w:r w:rsidRPr="00E34534">
              <w:rPr>
                <w:rFonts w:ascii="Arial" w:hAnsi="Arial" w:cs="Arial"/>
                <w:i/>
                <w:color w:val="000000" w:themeColor="text1"/>
                <w:sz w:val="20"/>
                <w:szCs w:val="20"/>
                <w:lang w:val="vi-VN" w:eastAsia="vi-VN" w:bidi="vi-VN"/>
              </w:rPr>
              <w:t>Ngày..... tháng.... năm…..</w:t>
            </w:r>
          </w:p>
          <w:p w:rsidR="00BC6E24" w:rsidRPr="00E34534" w:rsidRDefault="00BC6E24" w:rsidP="008616C4">
            <w:pPr>
              <w:jc w:val="center"/>
              <w:rPr>
                <w:rFonts w:ascii="Arial" w:hAnsi="Arial" w:cs="Arial"/>
                <w:color w:val="000000" w:themeColor="text1"/>
                <w:sz w:val="20"/>
                <w:szCs w:val="20"/>
                <w:lang w:val="vi-VN" w:eastAsia="vi-VN" w:bidi="vi-VN"/>
              </w:rPr>
            </w:pPr>
            <w:r w:rsidRPr="00E34534">
              <w:rPr>
                <w:rFonts w:ascii="Arial" w:hAnsi="Arial" w:cs="Arial"/>
                <w:b/>
                <w:bCs/>
                <w:color w:val="000000" w:themeColor="text1"/>
                <w:sz w:val="20"/>
                <w:szCs w:val="20"/>
                <w:lang w:val="vi-VN" w:eastAsia="vi-VN" w:bidi="vi-VN"/>
              </w:rPr>
              <w:t>Người đại diện theo pháp luật</w:t>
            </w:r>
            <w:r w:rsidRPr="00E34534">
              <w:rPr>
                <w:rFonts w:ascii="Arial" w:hAnsi="Arial" w:cs="Arial"/>
                <w:color w:val="000000" w:themeColor="text1"/>
                <w:sz w:val="20"/>
                <w:szCs w:val="20"/>
                <w:lang w:val="vi-VN" w:eastAsia="vi-VN" w:bidi="vi-VN"/>
              </w:rPr>
              <w:br/>
            </w:r>
            <w:r w:rsidRPr="00E34534">
              <w:rPr>
                <w:rFonts w:ascii="Arial" w:hAnsi="Arial" w:cs="Arial"/>
                <w:i/>
                <w:color w:val="000000" w:themeColor="text1"/>
                <w:sz w:val="20"/>
                <w:szCs w:val="20"/>
                <w:lang w:val="vi-VN" w:eastAsia="vi-VN" w:bidi="vi-VN"/>
              </w:rPr>
              <w:t>(Ký, họ tên, đóng dấu)</w:t>
            </w:r>
          </w:p>
        </w:tc>
      </w:tr>
    </w:tbl>
    <w:p w:rsidR="00BC6E24" w:rsidRPr="00E34534" w:rsidRDefault="00BC6E24" w:rsidP="008616C4">
      <w:pPr>
        <w:widowControl w:val="0"/>
        <w:spacing w:after="0"/>
        <w:rPr>
          <w:rFonts w:eastAsia="Courier New" w:cs="Arial"/>
          <w:color w:val="000000" w:themeColor="text1"/>
          <w:szCs w:val="20"/>
          <w:lang w:val="vi-VN" w:eastAsia="vi-VN" w:bidi="vi-VN"/>
        </w:rPr>
      </w:pPr>
    </w:p>
    <w:p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E24"/>
    <w:rsid w:val="00225B67"/>
    <w:rsid w:val="003E1C24"/>
    <w:rsid w:val="00556DE7"/>
    <w:rsid w:val="00941D55"/>
    <w:rsid w:val="00987B06"/>
    <w:rsid w:val="00BC6E24"/>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41CA6-E813-4F5B-811E-313B5670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6E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C6E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C6E2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C6E2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C6E24"/>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BC6E2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C6E2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C6E2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6E2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E2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C6E2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C6E24"/>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C6E24"/>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C6E24"/>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C6E2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C6E2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C6E2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C6E2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C6E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6E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6E2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6E2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C6E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C6E24"/>
    <w:rPr>
      <w:i/>
      <w:iCs/>
      <w:color w:val="404040" w:themeColor="text1" w:themeTint="BF"/>
    </w:rPr>
  </w:style>
  <w:style w:type="paragraph" w:styleId="ListParagraph">
    <w:name w:val="List Paragraph"/>
    <w:basedOn w:val="Normal"/>
    <w:uiPriority w:val="34"/>
    <w:qFormat/>
    <w:rsid w:val="00BC6E24"/>
    <w:pPr>
      <w:ind w:left="720"/>
      <w:contextualSpacing/>
    </w:pPr>
  </w:style>
  <w:style w:type="character" w:styleId="IntenseEmphasis">
    <w:name w:val="Intense Emphasis"/>
    <w:basedOn w:val="DefaultParagraphFont"/>
    <w:uiPriority w:val="21"/>
    <w:qFormat/>
    <w:rsid w:val="00BC6E24"/>
    <w:rPr>
      <w:i/>
      <w:iCs/>
      <w:color w:val="2F5496" w:themeColor="accent1" w:themeShade="BF"/>
    </w:rPr>
  </w:style>
  <w:style w:type="paragraph" w:styleId="IntenseQuote">
    <w:name w:val="Intense Quote"/>
    <w:basedOn w:val="Normal"/>
    <w:next w:val="Normal"/>
    <w:link w:val="IntenseQuoteChar"/>
    <w:uiPriority w:val="30"/>
    <w:qFormat/>
    <w:rsid w:val="00BC6E2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C6E24"/>
    <w:rPr>
      <w:i/>
      <w:iCs/>
      <w:color w:val="2F5496" w:themeColor="accent1" w:themeShade="BF"/>
    </w:rPr>
  </w:style>
  <w:style w:type="character" w:styleId="IntenseReference">
    <w:name w:val="Intense Reference"/>
    <w:basedOn w:val="DefaultParagraphFont"/>
    <w:uiPriority w:val="32"/>
    <w:qFormat/>
    <w:rsid w:val="00BC6E24"/>
    <w:rPr>
      <w:b/>
      <w:bCs/>
      <w:smallCaps/>
      <w:color w:val="2F5496" w:themeColor="accent1" w:themeShade="BF"/>
      <w:spacing w:val="5"/>
    </w:rPr>
  </w:style>
  <w:style w:type="table" w:customStyle="1" w:styleId="TableGrid11">
    <w:name w:val="Table Grid11"/>
    <w:basedOn w:val="TableNormal"/>
    <w:next w:val="TableGrid"/>
    <w:uiPriority w:val="39"/>
    <w:rsid w:val="00BC6E24"/>
    <w:pPr>
      <w:spacing w:after="0"/>
    </w:pPr>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C6E2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1</cp:revision>
  <dcterms:created xsi:type="dcterms:W3CDTF">2025-11-04T02:57:00Z</dcterms:created>
  <dcterms:modified xsi:type="dcterms:W3CDTF">2025-11-04T02:57:00Z</dcterms:modified>
</cp:coreProperties>
</file>